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E4" w:rsidRPr="00DB55A3" w:rsidRDefault="00A52558" w:rsidP="00C679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6"/>
          <w:szCs w:val="36"/>
        </w:rPr>
      </w:pPr>
      <w:r w:rsidRPr="00DB55A3">
        <w:rPr>
          <w:rFonts w:ascii="Times New Roman" w:hAnsi="Times New Roman" w:cs="Times New Roman"/>
          <w:b/>
          <w:i/>
          <w:color w:val="215868" w:themeColor="accent5" w:themeShade="80"/>
          <w:sz w:val="36"/>
          <w:szCs w:val="36"/>
        </w:rPr>
        <w:t xml:space="preserve">«Об итогах работы комиссии по мобилизации дополнительных доходов </w:t>
      </w:r>
    </w:p>
    <w:p w:rsidR="00A52558" w:rsidRPr="00DB55A3" w:rsidRDefault="00A52558" w:rsidP="00C679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6"/>
          <w:szCs w:val="36"/>
        </w:rPr>
      </w:pPr>
      <w:r w:rsidRPr="00DB55A3">
        <w:rPr>
          <w:rFonts w:ascii="Times New Roman" w:hAnsi="Times New Roman" w:cs="Times New Roman"/>
          <w:b/>
          <w:i/>
          <w:color w:val="215868" w:themeColor="accent5" w:themeShade="80"/>
          <w:sz w:val="36"/>
          <w:szCs w:val="36"/>
        </w:rPr>
        <w:t xml:space="preserve">в консолидированный бюджет </w:t>
      </w:r>
      <w:proofErr w:type="spellStart"/>
      <w:r w:rsidRPr="00DB55A3">
        <w:rPr>
          <w:rFonts w:ascii="Times New Roman" w:hAnsi="Times New Roman" w:cs="Times New Roman"/>
          <w:b/>
          <w:i/>
          <w:color w:val="215868" w:themeColor="accent5" w:themeShade="80"/>
          <w:sz w:val="36"/>
          <w:szCs w:val="36"/>
        </w:rPr>
        <w:t>Нижневартовского</w:t>
      </w:r>
      <w:proofErr w:type="spellEnd"/>
      <w:r w:rsidRPr="00DB55A3">
        <w:rPr>
          <w:rFonts w:ascii="Times New Roman" w:hAnsi="Times New Roman" w:cs="Times New Roman"/>
          <w:b/>
          <w:i/>
          <w:color w:val="215868" w:themeColor="accent5" w:themeShade="80"/>
          <w:sz w:val="36"/>
          <w:szCs w:val="36"/>
        </w:rPr>
        <w:t xml:space="preserve"> муниципального района за 2017 год»</w:t>
      </w:r>
    </w:p>
    <w:p w:rsidR="00231982" w:rsidRPr="00C036BB" w:rsidRDefault="00C036BB">
      <w:pPr>
        <w:rPr>
          <w:b/>
          <w:i/>
        </w:rPr>
      </w:pPr>
      <w:r w:rsidRPr="00C036BB">
        <w:rPr>
          <w:b/>
          <w:i/>
          <w:noProof/>
          <w:lang w:eastAsia="ru-RU"/>
        </w:rPr>
        <w:drawing>
          <wp:inline distT="0" distB="0" distL="0" distR="0">
            <wp:extent cx="9984759" cy="6578221"/>
            <wp:effectExtent l="19050" t="0" r="16491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31982" w:rsidRPr="00C036BB" w:rsidSect="00076566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6BB"/>
    <w:rsid w:val="00076566"/>
    <w:rsid w:val="00101F20"/>
    <w:rsid w:val="00230249"/>
    <w:rsid w:val="002E04C2"/>
    <w:rsid w:val="00422792"/>
    <w:rsid w:val="00482E6E"/>
    <w:rsid w:val="004B7C0E"/>
    <w:rsid w:val="005046D8"/>
    <w:rsid w:val="00614C1F"/>
    <w:rsid w:val="006C4548"/>
    <w:rsid w:val="00762E6F"/>
    <w:rsid w:val="007D581F"/>
    <w:rsid w:val="00990959"/>
    <w:rsid w:val="00994F09"/>
    <w:rsid w:val="00A424E5"/>
    <w:rsid w:val="00A52558"/>
    <w:rsid w:val="00A6654B"/>
    <w:rsid w:val="00AA188F"/>
    <w:rsid w:val="00AA2383"/>
    <w:rsid w:val="00B61594"/>
    <w:rsid w:val="00C036BB"/>
    <w:rsid w:val="00C679E4"/>
    <w:rsid w:val="00CE45CF"/>
    <w:rsid w:val="00DB55A3"/>
    <w:rsid w:val="00E96B08"/>
    <w:rsid w:val="00F34E00"/>
    <w:rsid w:val="00F8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B10631-C7BF-4CB2-AD13-3820C3B844B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1E02B00-3234-49DE-984D-B28D1FD3E32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ru-RU" sz="1400" b="1" i="1" dirty="0" smtClean="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Комиссия по мобилизации дополнительных доходов в бюджет </a:t>
          </a:r>
          <a:r>
            <a:rPr lang="ru-RU" sz="1400" b="1" i="1" dirty="0" err="1" smtClean="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Нижневартовского</a:t>
          </a:r>
          <a:r>
            <a:rPr lang="ru-RU" sz="1400" b="1" i="1" dirty="0" smtClean="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района является коллегиальным постоянно действующим совещательным органом, способствующим оперативному решению вопросов по мобилизации доходов с целью сокращения недоимки и увеличения поступлений в бюджет всех уровней и создана в соответствии с распоряжением главы района от 25 июня 2007 года №344-р «О комиссии по мобилизации дополнительных доходов в бюджет района» (с изменениями  от 28 сентября 2017 года №654-р). </a:t>
          </a:r>
        </a:p>
      </dgm:t>
    </dgm:pt>
    <dgm:pt modelId="{CF8DAAFD-7F8B-42E9-9D3E-475069D595CB}" type="parTrans" cxnId="{26DA3071-2257-41D6-A2F6-7E2149E346F5}">
      <dgm:prSet/>
      <dgm:spPr/>
      <dgm:t>
        <a:bodyPr/>
        <a:lstStyle/>
        <a:p>
          <a:endParaRPr lang="ru-RU"/>
        </a:p>
      </dgm:t>
    </dgm:pt>
    <dgm:pt modelId="{B71457C4-E9B0-4FF6-8296-45EFD1B10F2E}" type="sibTrans" cxnId="{26DA3071-2257-41D6-A2F6-7E2149E346F5}">
      <dgm:prSet/>
      <dgm:spPr/>
      <dgm:t>
        <a:bodyPr/>
        <a:lstStyle/>
        <a:p>
          <a:endParaRPr lang="ru-RU"/>
        </a:p>
      </dgm:t>
    </dgm:pt>
    <dgm:pt modelId="{3F9C7582-2155-4CE5-9C62-3C89C0B64CF5}">
      <dgm:prSet phldrT="[Текст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400" b="1" i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В рамках работы комиссии  в 2017 году были проведены следующие мероприятия</a:t>
          </a:r>
          <a:r>
            <a:rPr lang="en-US" sz="1400" b="1" i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:</a:t>
          </a:r>
        </a:p>
        <a:p>
          <a:pPr algn="just"/>
          <a:r>
            <a:rPr lang="en-US" sz="1400" b="1" i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 b="1" i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Информирование населения и хозяйствующих субъектов о необходимости своевременной уплаты налогов и погашения задолженности путем размещения информационных сообщений на официальном сайте администрации района и администраций поселений, плакатов и наклеек на информационных стендах и в общественных местах.</a:t>
          </a:r>
        </a:p>
        <a:p>
          <a:pPr algn="just"/>
          <a:r>
            <a:rPr lang="ru-RU" sz="1400" b="1" i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- Адресная работа с индивидуальными предпринимателями, юридическими и физическими лицами путем проведения разъяснительной работы о необходимости своевременной уплаты, рассылка уведомлений о наличии задолженности.</a:t>
          </a:r>
        </a:p>
        <a:p>
          <a:pPr algn="just"/>
          <a:r>
            <a:rPr lang="ru-RU" sz="1400" b="1" i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- Проведен комплекс мер по выявлению юридических лиц, на предмет осуществления деятельности на территории района без постановки на налоговый учет (в том числе обособленных подразделений).</a:t>
          </a:r>
        </a:p>
      </dgm:t>
    </dgm:pt>
    <dgm:pt modelId="{1FB3471D-185F-4A36-8209-9F2E1231E771}" type="parTrans" cxnId="{4183D86A-D5F3-44A7-9E43-2CC6477D0ADD}">
      <dgm:prSet/>
      <dgm:spPr/>
      <dgm:t>
        <a:bodyPr/>
        <a:lstStyle/>
        <a:p>
          <a:endParaRPr lang="ru-RU"/>
        </a:p>
      </dgm:t>
    </dgm:pt>
    <dgm:pt modelId="{E90AB2D9-38E8-4B91-8098-A749C851ED60}" type="sibTrans" cxnId="{4183D86A-D5F3-44A7-9E43-2CC6477D0ADD}">
      <dgm:prSet/>
      <dgm:spPr/>
      <dgm:t>
        <a:bodyPr/>
        <a:lstStyle/>
        <a:p>
          <a:endParaRPr lang="ru-RU"/>
        </a:p>
      </dgm:t>
    </dgm:pt>
    <dgm:pt modelId="{DD9F6ECF-3E5D-41DA-965D-E3F0D7B98D01}">
      <dgm:prSet phldrT="[Текст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ru-RU" sz="1400" b="1" i="1" dirty="0" smtClean="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В 2017 году на заседание комиссии были приглашены 294 организации и индивидуальных предпринимателя.</a:t>
          </a:r>
        </a:p>
        <a:p>
          <a:pPr algn="just"/>
          <a:r>
            <a:rPr lang="ru-RU" sz="1400" b="1" i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В результате работы комиссии  по мобилизации дополнительных доходов за 2017 год  поступило в бюджет всех уровней 72,0млн.рублей, в том числе</a:t>
          </a:r>
          <a:r>
            <a:rPr lang="en-US" sz="1400" b="1" i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:</a:t>
          </a:r>
          <a:r>
            <a:rPr lang="ru-RU" sz="1400" b="1" i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</a:t>
          </a:r>
        </a:p>
        <a:p>
          <a:pPr algn="just"/>
          <a:r>
            <a:rPr lang="ru-RU" sz="1400" b="1" i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- По налоговым платежам из 44,0 млн.рублей погашена задолженность на сумму 37,9 млн.рублей. Оплатили в полном объеме 170 налогоплательщиков, частично - 30.</a:t>
          </a:r>
        </a:p>
        <a:p>
          <a:pPr algn="just"/>
          <a:r>
            <a:rPr lang="ru-RU" sz="1400" b="1" i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- По договорам аренды имущества и земельных участков из 23,5 млн.рублей погашена задолженность на сумму 6,14 млн.рублей. В полном объеме задолженность оплатили 5 арендаторов и 5 частично.</a:t>
          </a:r>
        </a:p>
        <a:p>
          <a:pPr algn="just"/>
          <a:r>
            <a:rPr lang="ru-RU" sz="1400" b="1" i="1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- Поставлено на налоговый учет 73 обособленных подразделения, из них 47 по результатам работы заседаний комиссии, 26 в ходе предварительной работы.</a:t>
          </a:r>
        </a:p>
      </dgm:t>
    </dgm:pt>
    <dgm:pt modelId="{7FEB7940-3CA4-4A6F-8536-35C55AF38B46}" type="parTrans" cxnId="{0D82EE95-5689-4E75-8F3F-05B42D0869A1}">
      <dgm:prSet/>
      <dgm:spPr/>
      <dgm:t>
        <a:bodyPr/>
        <a:lstStyle/>
        <a:p>
          <a:endParaRPr lang="ru-RU"/>
        </a:p>
      </dgm:t>
    </dgm:pt>
    <dgm:pt modelId="{AD818F3F-18AD-4218-8539-E2A93145BB28}" type="sibTrans" cxnId="{0D82EE95-5689-4E75-8F3F-05B42D0869A1}">
      <dgm:prSet/>
      <dgm:spPr/>
      <dgm:t>
        <a:bodyPr/>
        <a:lstStyle/>
        <a:p>
          <a:endParaRPr lang="ru-RU"/>
        </a:p>
      </dgm:t>
    </dgm:pt>
    <dgm:pt modelId="{4477E135-7048-4060-A93D-BEDC7AB5EA93}" type="pres">
      <dgm:prSet presAssocID="{D0B10631-C7BF-4CB2-AD13-3820C3B844B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2B9E3C-412D-45E0-AE9C-2625671A5AA2}" type="pres">
      <dgm:prSet presAssocID="{71E02B00-3234-49DE-984D-B28D1FD3E322}" presName="parentLin" presStyleCnt="0"/>
      <dgm:spPr/>
    </dgm:pt>
    <dgm:pt modelId="{958DB67B-B407-43CE-BD31-CC93A9EFDB9C}" type="pres">
      <dgm:prSet presAssocID="{71E02B00-3234-49DE-984D-B28D1FD3E322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8D5E8E4-F849-4C91-981F-C7FA981B30CD}" type="pres">
      <dgm:prSet presAssocID="{71E02B00-3234-49DE-984D-B28D1FD3E322}" presName="parentText" presStyleLbl="node1" presStyleIdx="0" presStyleCnt="3" custScaleX="154310" custScaleY="192381" custLinFactNeighborX="33771" custLinFactNeighborY="-88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D86F43-865B-4BC4-B5E9-757EE050F623}" type="pres">
      <dgm:prSet presAssocID="{71E02B00-3234-49DE-984D-B28D1FD3E322}" presName="negativeSpace" presStyleCnt="0"/>
      <dgm:spPr/>
    </dgm:pt>
    <dgm:pt modelId="{C844F0CD-57B6-4B39-8870-BC570CD47D55}" type="pres">
      <dgm:prSet presAssocID="{71E02B00-3234-49DE-984D-B28D1FD3E322}" presName="childText" presStyleLbl="conFgAcc1" presStyleIdx="0" presStyleCnt="3">
        <dgm:presLayoutVars>
          <dgm:bulletEnabled val="1"/>
        </dgm:presLayoutVars>
      </dgm:prSet>
      <dgm:spPr/>
    </dgm:pt>
    <dgm:pt modelId="{D08C8406-ED7A-4AE9-923F-C798295F10BC}" type="pres">
      <dgm:prSet presAssocID="{B71457C4-E9B0-4FF6-8296-45EFD1B10F2E}" presName="spaceBetweenRectangles" presStyleCnt="0"/>
      <dgm:spPr/>
    </dgm:pt>
    <dgm:pt modelId="{7C7D67D5-67DF-46AE-9050-D12D693904EC}" type="pres">
      <dgm:prSet presAssocID="{3F9C7582-2155-4CE5-9C62-3C89C0B64CF5}" presName="parentLin" presStyleCnt="0"/>
      <dgm:spPr/>
    </dgm:pt>
    <dgm:pt modelId="{F01319CF-A8DB-4D9B-AB63-AB816A90EF25}" type="pres">
      <dgm:prSet presAssocID="{3F9C7582-2155-4CE5-9C62-3C89C0B64CF5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5F8130B3-BA5B-4C91-92DC-BF32B1149651}" type="pres">
      <dgm:prSet presAssocID="{3F9C7582-2155-4CE5-9C62-3C89C0B64CF5}" presName="parentText" presStyleLbl="node1" presStyleIdx="1" presStyleCnt="3" custScaleX="150468" custScaleY="338780" custLinFactNeighborX="15050" custLinFactNeighborY="144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AAF313-ADA0-4B3D-94CA-ACBB0B33CCA5}" type="pres">
      <dgm:prSet presAssocID="{3F9C7582-2155-4CE5-9C62-3C89C0B64CF5}" presName="negativeSpace" presStyleCnt="0"/>
      <dgm:spPr/>
    </dgm:pt>
    <dgm:pt modelId="{F392AE1F-A8E2-413E-B57D-AA7E6E660130}" type="pres">
      <dgm:prSet presAssocID="{3F9C7582-2155-4CE5-9C62-3C89C0B64CF5}" presName="childText" presStyleLbl="conFgAcc1" presStyleIdx="1" presStyleCnt="3">
        <dgm:presLayoutVars>
          <dgm:bulletEnabled val="1"/>
        </dgm:presLayoutVars>
      </dgm:prSet>
      <dgm:spPr/>
    </dgm:pt>
    <dgm:pt modelId="{3E02B388-0103-49CA-B54F-893148BD425B}" type="pres">
      <dgm:prSet presAssocID="{E90AB2D9-38E8-4B91-8098-A749C851ED60}" presName="spaceBetweenRectangles" presStyleCnt="0"/>
      <dgm:spPr/>
    </dgm:pt>
    <dgm:pt modelId="{5C6F00AD-1129-4B5F-9276-7B49C8835C61}" type="pres">
      <dgm:prSet presAssocID="{DD9F6ECF-3E5D-41DA-965D-E3F0D7B98D01}" presName="parentLin" presStyleCnt="0"/>
      <dgm:spPr/>
    </dgm:pt>
    <dgm:pt modelId="{CE56CDA4-8B2B-4ADF-AD68-5A3FA004B02A}" type="pres">
      <dgm:prSet presAssocID="{DD9F6ECF-3E5D-41DA-965D-E3F0D7B98D01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F6F0CB44-9C46-431C-81BF-FE9738498879}" type="pres">
      <dgm:prSet presAssocID="{DD9F6ECF-3E5D-41DA-965D-E3F0D7B98D01}" presName="parentText" presStyleLbl="node1" presStyleIdx="2" presStyleCnt="3" custScaleX="157296" custScaleY="326169" custLinFactNeighborX="3648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B75E13-7215-4147-BF65-ECB53FDD6D76}" type="pres">
      <dgm:prSet presAssocID="{DD9F6ECF-3E5D-41DA-965D-E3F0D7B98D01}" presName="negativeSpace" presStyleCnt="0"/>
      <dgm:spPr/>
    </dgm:pt>
    <dgm:pt modelId="{7BA142E0-D19A-40E4-AEA7-AD5A2D47763A}" type="pres">
      <dgm:prSet presAssocID="{DD9F6ECF-3E5D-41DA-965D-E3F0D7B98D01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EABB4AC3-E251-4E29-BFBD-DC426C8BCF14}" type="presOf" srcId="{71E02B00-3234-49DE-984D-B28D1FD3E322}" destId="{C8D5E8E4-F849-4C91-981F-C7FA981B30CD}" srcOrd="1" destOrd="0" presId="urn:microsoft.com/office/officeart/2005/8/layout/list1"/>
    <dgm:cxn modelId="{26DA3071-2257-41D6-A2F6-7E2149E346F5}" srcId="{D0B10631-C7BF-4CB2-AD13-3820C3B844BE}" destId="{71E02B00-3234-49DE-984D-B28D1FD3E322}" srcOrd="0" destOrd="0" parTransId="{CF8DAAFD-7F8B-42E9-9D3E-475069D595CB}" sibTransId="{B71457C4-E9B0-4FF6-8296-45EFD1B10F2E}"/>
    <dgm:cxn modelId="{010BB5A2-48F8-4AC1-AFE1-FEEC168230F8}" type="presOf" srcId="{DD9F6ECF-3E5D-41DA-965D-E3F0D7B98D01}" destId="{F6F0CB44-9C46-431C-81BF-FE9738498879}" srcOrd="1" destOrd="0" presId="urn:microsoft.com/office/officeart/2005/8/layout/list1"/>
    <dgm:cxn modelId="{FFF0F122-CE7A-48DA-ACD2-B40B285E1B4B}" type="presOf" srcId="{71E02B00-3234-49DE-984D-B28D1FD3E322}" destId="{958DB67B-B407-43CE-BD31-CC93A9EFDB9C}" srcOrd="0" destOrd="0" presId="urn:microsoft.com/office/officeart/2005/8/layout/list1"/>
    <dgm:cxn modelId="{4183D86A-D5F3-44A7-9E43-2CC6477D0ADD}" srcId="{D0B10631-C7BF-4CB2-AD13-3820C3B844BE}" destId="{3F9C7582-2155-4CE5-9C62-3C89C0B64CF5}" srcOrd="1" destOrd="0" parTransId="{1FB3471D-185F-4A36-8209-9F2E1231E771}" sibTransId="{E90AB2D9-38E8-4B91-8098-A749C851ED60}"/>
    <dgm:cxn modelId="{F4B4708C-9F9D-49AA-AB5D-ADF174DB378B}" type="presOf" srcId="{D0B10631-C7BF-4CB2-AD13-3820C3B844BE}" destId="{4477E135-7048-4060-A93D-BEDC7AB5EA93}" srcOrd="0" destOrd="0" presId="urn:microsoft.com/office/officeart/2005/8/layout/list1"/>
    <dgm:cxn modelId="{0D82EE95-5689-4E75-8F3F-05B42D0869A1}" srcId="{D0B10631-C7BF-4CB2-AD13-3820C3B844BE}" destId="{DD9F6ECF-3E5D-41DA-965D-E3F0D7B98D01}" srcOrd="2" destOrd="0" parTransId="{7FEB7940-3CA4-4A6F-8536-35C55AF38B46}" sibTransId="{AD818F3F-18AD-4218-8539-E2A93145BB28}"/>
    <dgm:cxn modelId="{BC803DB7-127E-4608-B5BB-F7123E80A85B}" type="presOf" srcId="{DD9F6ECF-3E5D-41DA-965D-E3F0D7B98D01}" destId="{CE56CDA4-8B2B-4ADF-AD68-5A3FA004B02A}" srcOrd="0" destOrd="0" presId="urn:microsoft.com/office/officeart/2005/8/layout/list1"/>
    <dgm:cxn modelId="{2316472C-AA7E-4C46-AFFA-0B9520305783}" type="presOf" srcId="{3F9C7582-2155-4CE5-9C62-3C89C0B64CF5}" destId="{5F8130B3-BA5B-4C91-92DC-BF32B1149651}" srcOrd="1" destOrd="0" presId="urn:microsoft.com/office/officeart/2005/8/layout/list1"/>
    <dgm:cxn modelId="{7792B761-0199-4C48-BC08-327FC33FCED1}" type="presOf" srcId="{3F9C7582-2155-4CE5-9C62-3C89C0B64CF5}" destId="{F01319CF-A8DB-4D9B-AB63-AB816A90EF25}" srcOrd="0" destOrd="0" presId="urn:microsoft.com/office/officeart/2005/8/layout/list1"/>
    <dgm:cxn modelId="{C1A68AD7-9213-4AB7-BDB1-7C683C31B538}" type="presParOf" srcId="{4477E135-7048-4060-A93D-BEDC7AB5EA93}" destId="{D12B9E3C-412D-45E0-AE9C-2625671A5AA2}" srcOrd="0" destOrd="0" presId="urn:microsoft.com/office/officeart/2005/8/layout/list1"/>
    <dgm:cxn modelId="{880A9A2A-1D4A-4E37-A9DB-6ACE9F15EB7E}" type="presParOf" srcId="{D12B9E3C-412D-45E0-AE9C-2625671A5AA2}" destId="{958DB67B-B407-43CE-BD31-CC93A9EFDB9C}" srcOrd="0" destOrd="0" presId="urn:microsoft.com/office/officeart/2005/8/layout/list1"/>
    <dgm:cxn modelId="{9A433640-329C-41E4-A364-E12FFEDE63A8}" type="presParOf" srcId="{D12B9E3C-412D-45E0-AE9C-2625671A5AA2}" destId="{C8D5E8E4-F849-4C91-981F-C7FA981B30CD}" srcOrd="1" destOrd="0" presId="urn:microsoft.com/office/officeart/2005/8/layout/list1"/>
    <dgm:cxn modelId="{D87CC7A9-BB0B-4236-BC05-1A26CED52A05}" type="presParOf" srcId="{4477E135-7048-4060-A93D-BEDC7AB5EA93}" destId="{30D86F43-865B-4BC4-B5E9-757EE050F623}" srcOrd="1" destOrd="0" presId="urn:microsoft.com/office/officeart/2005/8/layout/list1"/>
    <dgm:cxn modelId="{27265F8A-92F5-4511-8A90-2BB195879B54}" type="presParOf" srcId="{4477E135-7048-4060-A93D-BEDC7AB5EA93}" destId="{C844F0CD-57B6-4B39-8870-BC570CD47D55}" srcOrd="2" destOrd="0" presId="urn:microsoft.com/office/officeart/2005/8/layout/list1"/>
    <dgm:cxn modelId="{4924C4B1-FADC-43B5-AA00-DFB212EA57EF}" type="presParOf" srcId="{4477E135-7048-4060-A93D-BEDC7AB5EA93}" destId="{D08C8406-ED7A-4AE9-923F-C798295F10BC}" srcOrd="3" destOrd="0" presId="urn:microsoft.com/office/officeart/2005/8/layout/list1"/>
    <dgm:cxn modelId="{C0B1A363-CC2C-44FD-8E67-1FC76CCE7E51}" type="presParOf" srcId="{4477E135-7048-4060-A93D-BEDC7AB5EA93}" destId="{7C7D67D5-67DF-46AE-9050-D12D693904EC}" srcOrd="4" destOrd="0" presId="urn:microsoft.com/office/officeart/2005/8/layout/list1"/>
    <dgm:cxn modelId="{DCB4097E-CB72-4715-AC8E-4F674AB1F5E2}" type="presParOf" srcId="{7C7D67D5-67DF-46AE-9050-D12D693904EC}" destId="{F01319CF-A8DB-4D9B-AB63-AB816A90EF25}" srcOrd="0" destOrd="0" presId="urn:microsoft.com/office/officeart/2005/8/layout/list1"/>
    <dgm:cxn modelId="{25544323-29B9-4BDE-AB2D-CA3FE2EB3361}" type="presParOf" srcId="{7C7D67D5-67DF-46AE-9050-D12D693904EC}" destId="{5F8130B3-BA5B-4C91-92DC-BF32B1149651}" srcOrd="1" destOrd="0" presId="urn:microsoft.com/office/officeart/2005/8/layout/list1"/>
    <dgm:cxn modelId="{A42D5338-A7CB-4A6D-8261-A9B070C8848A}" type="presParOf" srcId="{4477E135-7048-4060-A93D-BEDC7AB5EA93}" destId="{02AAF313-ADA0-4B3D-94CA-ACBB0B33CCA5}" srcOrd="5" destOrd="0" presId="urn:microsoft.com/office/officeart/2005/8/layout/list1"/>
    <dgm:cxn modelId="{7AFD445E-37C9-400F-B74C-86DCD3065445}" type="presParOf" srcId="{4477E135-7048-4060-A93D-BEDC7AB5EA93}" destId="{F392AE1F-A8E2-413E-B57D-AA7E6E660130}" srcOrd="6" destOrd="0" presId="urn:microsoft.com/office/officeart/2005/8/layout/list1"/>
    <dgm:cxn modelId="{DAAFB2EB-4E76-431A-8866-DA694FA5BB6C}" type="presParOf" srcId="{4477E135-7048-4060-A93D-BEDC7AB5EA93}" destId="{3E02B388-0103-49CA-B54F-893148BD425B}" srcOrd="7" destOrd="0" presId="urn:microsoft.com/office/officeart/2005/8/layout/list1"/>
    <dgm:cxn modelId="{DDFA27E1-EFDC-48F5-90ED-5D80838F0131}" type="presParOf" srcId="{4477E135-7048-4060-A93D-BEDC7AB5EA93}" destId="{5C6F00AD-1129-4B5F-9276-7B49C8835C61}" srcOrd="8" destOrd="0" presId="urn:microsoft.com/office/officeart/2005/8/layout/list1"/>
    <dgm:cxn modelId="{868D26C6-581A-474F-A13E-F20992A43802}" type="presParOf" srcId="{5C6F00AD-1129-4B5F-9276-7B49C8835C61}" destId="{CE56CDA4-8B2B-4ADF-AD68-5A3FA004B02A}" srcOrd="0" destOrd="0" presId="urn:microsoft.com/office/officeart/2005/8/layout/list1"/>
    <dgm:cxn modelId="{808A55C2-094A-4B4D-8C4D-FC8E1C7D4A23}" type="presParOf" srcId="{5C6F00AD-1129-4B5F-9276-7B49C8835C61}" destId="{F6F0CB44-9C46-431C-81BF-FE9738498879}" srcOrd="1" destOrd="0" presId="urn:microsoft.com/office/officeart/2005/8/layout/list1"/>
    <dgm:cxn modelId="{9D39B39E-E1BD-4BD0-8E91-6D1BDF9165BF}" type="presParOf" srcId="{4477E135-7048-4060-A93D-BEDC7AB5EA93}" destId="{3BB75E13-7215-4147-BF65-ECB53FDD6D76}" srcOrd="9" destOrd="0" presId="urn:microsoft.com/office/officeart/2005/8/layout/list1"/>
    <dgm:cxn modelId="{DA2991A3-EFCC-4F57-882A-84837B230094}" type="presParOf" srcId="{4477E135-7048-4060-A93D-BEDC7AB5EA93}" destId="{7BA142E0-D19A-40E4-AEA7-AD5A2D47763A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44F0CD-57B6-4B39-8870-BC570CD47D55}">
      <dsp:nvSpPr>
        <dsp:cNvPr id="0" name=""/>
        <dsp:cNvSpPr/>
      </dsp:nvSpPr>
      <dsp:spPr>
        <a:xfrm>
          <a:off x="0" y="966547"/>
          <a:ext cx="9984759" cy="554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D5E8E4-F849-4C91-981F-C7FA981B30CD}">
      <dsp:nvSpPr>
        <dsp:cNvPr id="0" name=""/>
        <dsp:cNvSpPr/>
      </dsp:nvSpPr>
      <dsp:spPr>
        <a:xfrm>
          <a:off x="442351" y="36101"/>
          <a:ext cx="9542407" cy="1249399"/>
        </a:xfrm>
        <a:prstGeom prst="round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4180" tIns="0" rIns="264180" bIns="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dirty="0" smtClean="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Комиссия по мобилизации дополнительных доходов в бюджет </a:t>
          </a:r>
          <a:r>
            <a:rPr lang="ru-RU" sz="1400" b="1" i="1" kern="1200" dirty="0" err="1" smtClean="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Нижневартовского</a:t>
          </a:r>
          <a:r>
            <a:rPr lang="ru-RU" sz="1400" b="1" i="1" kern="1200" dirty="0" smtClean="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района является коллегиальным постоянно действующим совещательным органом, способствующим оперативному решению вопросов по мобилизации доходов с целью сокращения недоимки и увеличения поступлений в бюджет всех уровней и создана в соответствии с распоряжением главы района от 25 июня 2007 года №344-р «О комиссии по мобилизации дополнительных доходов в бюджет района» (с изменениями  от 28 сентября 2017 года №654-р). </a:t>
          </a:r>
        </a:p>
      </dsp:txBody>
      <dsp:txXfrm>
        <a:off x="442351" y="36101"/>
        <a:ext cx="9542407" cy="1249399"/>
      </dsp:txXfrm>
    </dsp:sp>
    <dsp:sp modelId="{F392AE1F-A8E2-413E-B57D-AA7E6E660130}">
      <dsp:nvSpPr>
        <dsp:cNvPr id="0" name=""/>
        <dsp:cNvSpPr/>
      </dsp:nvSpPr>
      <dsp:spPr>
        <a:xfrm>
          <a:off x="0" y="3515200"/>
          <a:ext cx="9984759" cy="554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8130B3-BA5B-4C91-92DC-BF32B1149651}">
      <dsp:nvSpPr>
        <dsp:cNvPr id="0" name=""/>
        <dsp:cNvSpPr/>
      </dsp:nvSpPr>
      <dsp:spPr>
        <a:xfrm>
          <a:off x="453993" y="1649132"/>
          <a:ext cx="9530765" cy="2200172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4180" tIns="0" rIns="26418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В рамках работы комиссии  в 2017 году были проведены следующие мероприятия</a:t>
          </a:r>
          <a:r>
            <a:rPr lang="en-US" sz="1400" b="1" i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: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 b="1" i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Информирование населения и хозяйствующих субъектов о необходимости своевременной уплаты налогов и погашения задолженности путем размещения информационных сообщений на официальном сайте администрации района и администраций поселений, плакатов и наклеек на информационных стендах и в общественных местах.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- Адресная работа с индивидуальными предпринимателями, юридическими и физическими лицами путем проведения разъяснительной работы о необходимости своевременной уплаты, рассылка уведомлений о наличии задолженности.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- Проведен комплекс мер по выявлению юридических лиц, на предмет осуществления деятельности на территории района без постановки на налоговый учет (в том числе обособленных подразделений).</a:t>
          </a:r>
        </a:p>
      </dsp:txBody>
      <dsp:txXfrm>
        <a:off x="453993" y="1649132"/>
        <a:ext cx="9530765" cy="2200172"/>
      </dsp:txXfrm>
    </dsp:sp>
    <dsp:sp modelId="{7BA142E0-D19A-40E4-AEA7-AD5A2D47763A}">
      <dsp:nvSpPr>
        <dsp:cNvPr id="0" name=""/>
        <dsp:cNvSpPr/>
      </dsp:nvSpPr>
      <dsp:spPr>
        <a:xfrm>
          <a:off x="0" y="5981952"/>
          <a:ext cx="9984759" cy="554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F0CB44-9C46-431C-81BF-FE9738498879}">
      <dsp:nvSpPr>
        <dsp:cNvPr id="0" name=""/>
        <dsp:cNvSpPr/>
      </dsp:nvSpPr>
      <dsp:spPr>
        <a:xfrm>
          <a:off x="440216" y="4188400"/>
          <a:ext cx="9544542" cy="2118271"/>
        </a:xfrm>
        <a:prstGeom prst="round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4180" tIns="0" rIns="264180" bIns="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dirty="0" smtClean="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В 2017 году на заседание комиссии были приглашены 294 организации и индивидуальных предпринимателя.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В результате работы комиссии  по мобилизации дополнительных доходов за 2017 год  поступило в бюджет всех уровней 72,0млн.рублей, в том числе</a:t>
          </a:r>
          <a:r>
            <a:rPr lang="en-US" sz="1400" b="1" i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:</a:t>
          </a:r>
          <a:r>
            <a:rPr lang="ru-RU" sz="1400" b="1" i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- По налоговым платежам из 44,0 млн.рублей погашена задолженность на сумму 37,9 млн.рублей. Оплатили в полном объеме 170 налогоплательщиков, частично - 30.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- По договорам аренды имущества и земельных участков из 23,5 млн.рублей погашена задолженность на сумму 6,14 млн.рублей. В полном объеме задолженность оплатили 5 арендаторов и 5 частично.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chemeClr val="accent5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- Поставлено на налоговый учет 73 обособленных подразделения, из них 47 по результатам работы заседаний комиссии, 26 в ходе предварительной работы.</a:t>
          </a:r>
        </a:p>
      </dsp:txBody>
      <dsp:txXfrm>
        <a:off x="440216" y="4188400"/>
        <a:ext cx="9544542" cy="2118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Стогова Анна Николаевна</dc:creator>
  <cp:lastModifiedBy>Стогова Анна Николаевна</cp:lastModifiedBy>
  <cp:revision>13</cp:revision>
  <cp:lastPrinted>2018-02-21T04:36:00Z</cp:lastPrinted>
  <dcterms:created xsi:type="dcterms:W3CDTF">2018-02-15T09:27:00Z</dcterms:created>
  <dcterms:modified xsi:type="dcterms:W3CDTF">2018-02-21T04:39:00Z</dcterms:modified>
</cp:coreProperties>
</file>